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07" w:rsidRDefault="00052C07" w:rsidP="00052C07">
      <w:pPr>
        <w:ind w:left="10065"/>
        <w:rPr>
          <w:sz w:val="28"/>
        </w:rPr>
      </w:pPr>
      <w:r>
        <w:rPr>
          <w:sz w:val="28"/>
        </w:rPr>
        <w:t>Приложение №1 к приказу Управления образования администрации Ачитского городского округа</w:t>
      </w:r>
    </w:p>
    <w:p w:rsidR="00052C07" w:rsidRDefault="00052C07" w:rsidP="00052C07">
      <w:pPr>
        <w:ind w:left="10065"/>
        <w:rPr>
          <w:sz w:val="28"/>
        </w:rPr>
      </w:pPr>
      <w:r>
        <w:rPr>
          <w:sz w:val="28"/>
        </w:rPr>
        <w:t>от 26.09.2018 года №273</w:t>
      </w:r>
    </w:p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6"/>
      </w:tblGrid>
      <w:tr w:rsidR="00052C07" w:rsidTr="00A26A0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052C07" w:rsidRDefault="00052C07" w:rsidP="00A26A08">
            <w:pPr>
              <w:pStyle w:val="a5"/>
              <w:jc w:val="center"/>
            </w:pPr>
          </w:p>
          <w:p w:rsidR="00052C07" w:rsidRDefault="00052C07" w:rsidP="00A26A08">
            <w:pPr>
              <w:pStyle w:val="a5"/>
              <w:jc w:val="center"/>
            </w:pPr>
          </w:p>
          <w:p w:rsidR="00052C07" w:rsidRDefault="00052C07" w:rsidP="00A26A08">
            <w:pPr>
              <w:pStyle w:val="a5"/>
              <w:jc w:val="center"/>
            </w:pPr>
            <w:r>
              <w:t>УТВЕРЖДАЮ</w:t>
            </w:r>
          </w:p>
          <w:p w:rsidR="00052C07" w:rsidRDefault="00052C07" w:rsidP="00A26A08">
            <w:pPr>
              <w:pStyle w:val="a5"/>
              <w:jc w:val="center"/>
            </w:pPr>
            <w:r>
              <w:t>_________________________________</w:t>
            </w:r>
          </w:p>
          <w:p w:rsidR="00052C07" w:rsidRDefault="00052C07" w:rsidP="00A26A08">
            <w:pPr>
              <w:pStyle w:val="a5"/>
              <w:jc w:val="center"/>
            </w:pPr>
            <w:r>
              <w:t>(Ф.И.О. руководителя органа местного самоуправления)</w:t>
            </w:r>
          </w:p>
        </w:tc>
      </w:tr>
      <w:tr w:rsidR="00052C07" w:rsidTr="00A26A0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052C07" w:rsidRDefault="00052C07" w:rsidP="00A26A08">
            <w:pPr>
              <w:pStyle w:val="a5"/>
              <w:jc w:val="center"/>
            </w:pPr>
            <w:r>
              <w:t>_____________________</w:t>
            </w:r>
          </w:p>
          <w:p w:rsidR="00052C07" w:rsidRDefault="00052C07" w:rsidP="00A26A08">
            <w:pPr>
              <w:pStyle w:val="a5"/>
              <w:jc w:val="center"/>
            </w:pPr>
            <w:r>
              <w:t>(подпись)</w:t>
            </w:r>
          </w:p>
        </w:tc>
      </w:tr>
      <w:tr w:rsidR="00052C07" w:rsidTr="00A26A08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052C07" w:rsidRDefault="00052C07" w:rsidP="00A26A08">
            <w:pPr>
              <w:pStyle w:val="a5"/>
              <w:jc w:val="center"/>
            </w:pPr>
            <w:r>
              <w:t>_____________________</w:t>
            </w:r>
          </w:p>
          <w:p w:rsidR="00052C07" w:rsidRDefault="00052C07" w:rsidP="00A26A08">
            <w:pPr>
              <w:pStyle w:val="a5"/>
              <w:jc w:val="center"/>
            </w:pPr>
            <w:r>
              <w:t>(дата)</w:t>
            </w:r>
          </w:p>
        </w:tc>
      </w:tr>
    </w:tbl>
    <w:p w:rsidR="00052C07" w:rsidRDefault="00052C07" w:rsidP="00052C07">
      <w:pPr>
        <w:jc w:val="right"/>
        <w:rPr>
          <w:rStyle w:val="a3"/>
          <w:bCs/>
        </w:rPr>
      </w:pPr>
    </w:p>
    <w:p w:rsidR="00052C07" w:rsidRDefault="00052C07" w:rsidP="00052C07">
      <w:pPr>
        <w:jc w:val="right"/>
        <w:rPr>
          <w:rStyle w:val="a3"/>
          <w:bCs/>
        </w:rPr>
      </w:pPr>
    </w:p>
    <w:p w:rsidR="00052C07" w:rsidRDefault="00052C07" w:rsidP="00052C07"/>
    <w:p w:rsidR="00052C07" w:rsidRDefault="00052C07" w:rsidP="00052C07"/>
    <w:p w:rsidR="00052C07" w:rsidRDefault="00052C07" w:rsidP="00052C07">
      <w:pPr>
        <w:pStyle w:val="1"/>
      </w:pPr>
      <w:r>
        <w:t>Форма</w:t>
      </w:r>
      <w:r>
        <w:br/>
        <w:t xml:space="preserve">плана по устранению недостатков, выявленных в ходе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052C07" w:rsidRDefault="00052C07" w:rsidP="00052C07"/>
    <w:tbl>
      <w:tblPr>
        <w:tblW w:w="15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2874"/>
        <w:gridCol w:w="268"/>
        <w:gridCol w:w="1375"/>
        <w:gridCol w:w="981"/>
        <w:gridCol w:w="931"/>
        <w:gridCol w:w="2845"/>
        <w:gridCol w:w="1838"/>
        <w:gridCol w:w="8"/>
        <w:gridCol w:w="59"/>
      </w:tblGrid>
      <w:tr w:rsidR="00052C07" w:rsidTr="00946F90">
        <w:trPr>
          <w:gridAfter w:val="1"/>
          <w:wAfter w:w="59" w:type="dxa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C07" w:rsidRDefault="00052C07" w:rsidP="00A26A08">
            <w:pPr>
              <w:pStyle w:val="a5"/>
              <w:jc w:val="center"/>
            </w:pPr>
          </w:p>
        </w:tc>
      </w:tr>
      <w:tr w:rsidR="00052C07" w:rsidTr="00946F90">
        <w:trPr>
          <w:gridAfter w:val="1"/>
          <w:wAfter w:w="59" w:type="dxa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C07" w:rsidRDefault="00052C07" w:rsidP="00A26A08">
            <w:pPr>
              <w:pStyle w:val="a5"/>
              <w:jc w:val="center"/>
            </w:pPr>
          </w:p>
        </w:tc>
      </w:tr>
      <w:tr w:rsidR="00052C07" w:rsidTr="00946F90">
        <w:trPr>
          <w:gridAfter w:val="1"/>
          <w:wAfter w:w="59" w:type="dxa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C07" w:rsidRDefault="00052C07" w:rsidP="00A26A08">
            <w:pPr>
              <w:pStyle w:val="a5"/>
              <w:jc w:val="center"/>
            </w:pPr>
          </w:p>
        </w:tc>
      </w:tr>
      <w:tr w:rsidR="00052C07" w:rsidTr="00946F90">
        <w:trPr>
          <w:gridAfter w:val="2"/>
          <w:wAfter w:w="67" w:type="dxa"/>
        </w:trPr>
        <w:tc>
          <w:tcPr>
            <w:tcW w:w="15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07" w:rsidRPr="004A68B8" w:rsidRDefault="00052C07" w:rsidP="00A26A08">
            <w:pPr>
              <w:pStyle w:val="1"/>
              <w:ind w:firstLine="0"/>
            </w:pPr>
            <w:r w:rsidRPr="004A68B8">
              <w:lastRenderedPageBreak/>
              <w:t>ПЛАН</w:t>
            </w:r>
          </w:p>
          <w:p w:rsidR="00052C07" w:rsidRPr="004A68B8" w:rsidRDefault="00052C07" w:rsidP="00A26A08">
            <w:pPr>
              <w:pStyle w:val="a5"/>
              <w:jc w:val="center"/>
            </w:pPr>
            <w:r w:rsidRPr="004A68B8">
              <w:rPr>
                <w:rStyle w:val="a3"/>
                <w:bCs/>
              </w:rPr>
              <w:t xml:space="preserve">по устранению недостатков, выявленных в ходе независимой </w:t>
            </w:r>
            <w:proofErr w:type="gramStart"/>
            <w:r w:rsidRPr="004A68B8">
              <w:rPr>
                <w:rStyle w:val="a3"/>
                <w:bCs/>
              </w:rPr>
              <w:t>оценки качества условий оказания услуг</w:t>
            </w:r>
            <w:proofErr w:type="gramEnd"/>
            <w:r w:rsidRPr="004A68B8">
              <w:rPr>
                <w:rStyle w:val="a3"/>
                <w:bCs/>
              </w:rPr>
              <w:t xml:space="preserve"> </w:t>
            </w:r>
            <w:hyperlink w:anchor="sub_2111" w:history="1">
              <w:r w:rsidRPr="004A68B8">
                <w:rPr>
                  <w:rStyle w:val="a4"/>
                  <w:vertAlign w:val="superscript"/>
                </w:rPr>
                <w:t>1</w:t>
              </w:r>
            </w:hyperlink>
          </w:p>
          <w:p w:rsidR="00052C07" w:rsidRPr="004A68B8" w:rsidRDefault="00052C07" w:rsidP="00A26A08">
            <w:pPr>
              <w:pStyle w:val="1"/>
            </w:pPr>
            <w:r w:rsidRPr="004A68B8">
              <w:t>_____________________________</w:t>
            </w:r>
            <w:r>
              <w:t>МКОУ АГО «Русскопотамская СОШ»</w:t>
            </w:r>
            <w:r w:rsidRPr="004A68B8">
              <w:t>_____________________________________________</w:t>
            </w:r>
          </w:p>
          <w:p w:rsidR="00052C07" w:rsidRPr="004A68B8" w:rsidRDefault="00052C07" w:rsidP="00A26A08">
            <w:pPr>
              <w:pStyle w:val="1"/>
              <w:ind w:firstLine="0"/>
              <w:jc w:val="left"/>
            </w:pPr>
            <w:r>
              <w:t xml:space="preserve">                                                                               </w:t>
            </w:r>
            <w:r w:rsidRPr="004A68B8">
              <w:t>(наименование организации)</w:t>
            </w:r>
          </w:p>
          <w:p w:rsidR="00052C07" w:rsidRPr="004A68B8" w:rsidRDefault="00052C07" w:rsidP="00A26A08">
            <w:pPr>
              <w:pStyle w:val="a5"/>
            </w:pPr>
          </w:p>
          <w:p w:rsidR="00052C07" w:rsidRDefault="00052C07" w:rsidP="00A26A08">
            <w:pPr>
              <w:pStyle w:val="1"/>
            </w:pPr>
            <w:r>
              <w:t xml:space="preserve">на 2018-2019 </w:t>
            </w:r>
            <w:r w:rsidRPr="004A68B8">
              <w:t>год</w:t>
            </w:r>
          </w:p>
        </w:tc>
      </w:tr>
      <w:tr w:rsidR="00052C07" w:rsidTr="00946F90">
        <w:trPr>
          <w:gridAfter w:val="2"/>
          <w:wAfter w:w="67" w:type="dxa"/>
        </w:trPr>
        <w:tc>
          <w:tcPr>
            <w:tcW w:w="15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1"/>
            </w:pPr>
          </w:p>
        </w:tc>
      </w:tr>
      <w:tr w:rsidR="00052C07" w:rsidTr="00946F90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  <w:jc w:val="center"/>
            </w:pPr>
            <w:bookmarkStart w:id="0" w:name="sub_2010"/>
            <w:r>
              <w:t xml:space="preserve">Недостатки, выявленные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  <w:bookmarkEnd w:id="0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  <w:jc w:val="center"/>
            </w:pPr>
            <w: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  <w:jc w:val="center"/>
            </w:pPr>
            <w:r>
              <w:t>Ответственный</w:t>
            </w:r>
          </w:p>
          <w:p w:rsidR="00052C07" w:rsidRDefault="00052C07" w:rsidP="00A26A08">
            <w:pPr>
              <w:pStyle w:val="a5"/>
              <w:jc w:val="center"/>
            </w:pPr>
            <w:r>
              <w:t>исполнитель</w:t>
            </w:r>
          </w:p>
          <w:p w:rsidR="00052C07" w:rsidRDefault="00052C07" w:rsidP="00A26A08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a5"/>
              <w:jc w:val="center"/>
            </w:pPr>
            <w:r>
              <w:t>Сведения о ходе реализации мероприятия</w:t>
            </w:r>
            <w:hyperlink w:anchor="sub_2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52C07" w:rsidTr="00946F90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a5"/>
              <w:jc w:val="center"/>
            </w:pPr>
            <w:r>
              <w:t>фактический срок реализации</w:t>
            </w:r>
          </w:p>
        </w:tc>
      </w:tr>
      <w:tr w:rsidR="00052C07" w:rsidTr="00946F9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</w:tr>
      <w:tr w:rsidR="00052C07" w:rsidTr="00946F90">
        <w:tc>
          <w:tcPr>
            <w:tcW w:w="15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1"/>
            </w:pPr>
            <w:bookmarkStart w:id="1" w:name="sub_2100"/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052C07" w:rsidTr="00946F9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07" w:rsidRDefault="00052C07" w:rsidP="00052C07">
            <w:pPr>
              <w:pStyle w:val="a5"/>
              <w:numPr>
                <w:ilvl w:val="0"/>
                <w:numId w:val="1"/>
              </w:numPr>
            </w:pPr>
            <w:r>
              <w:t>Поддерживать актуальную информацию о педагогических работниках на официальном сайте ОО.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Pr="00052C07" w:rsidRDefault="00806642" w:rsidP="00A26A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подразделе «Руко</w:t>
            </w:r>
            <w:r w:rsidR="001A49F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одство. Педагогический (научно-педагогический состав» информацию о руководителе образовательной организации, о заместителях, о руководителях филиалов ОО при их наличии), контактные телефоны и адреса электронной почты. </w:t>
            </w:r>
            <w:proofErr w:type="gramStart"/>
            <w:r>
              <w:rPr>
                <w:sz w:val="20"/>
                <w:szCs w:val="20"/>
              </w:rPr>
              <w:t xml:space="preserve">Сведения о педагогических (научно-педагогических) работниках образовательной организации рекомендуется размещать для каждой реализуемой образовательной программы с указанием о персональном составе педагогических работниках с указанием уровня образования, </w:t>
            </w:r>
            <w:r>
              <w:rPr>
                <w:sz w:val="20"/>
                <w:szCs w:val="20"/>
              </w:rPr>
              <w:lastRenderedPageBreak/>
              <w:t>квалификации и опыта работы, в том числе фамилию, имя, отчество (при наличии) работника, занимаемую должность, преподаваемые дисциплины, ученую степень (при наличии) ученое звание</w:t>
            </w:r>
            <w:r w:rsidR="006F59D5">
              <w:rPr>
                <w:sz w:val="20"/>
                <w:szCs w:val="20"/>
              </w:rPr>
              <w:t xml:space="preserve"> (при наличии), наименование направления подготовки по этой специальности, данные о повышении  квалификации</w:t>
            </w:r>
            <w:proofErr w:type="gramEnd"/>
            <w:r w:rsidR="006F59D5">
              <w:rPr>
                <w:sz w:val="20"/>
                <w:szCs w:val="20"/>
              </w:rPr>
              <w:t xml:space="preserve"> и (или) профессиональной переподготовке (при нали</w:t>
            </w:r>
            <w:r w:rsidR="001A49F6">
              <w:rPr>
                <w:sz w:val="20"/>
                <w:szCs w:val="20"/>
              </w:rPr>
              <w:t xml:space="preserve">чии), общий стаж работы, стаж работы по специальности. При необходимости размещения большого объема </w:t>
            </w:r>
            <w:proofErr w:type="gramStart"/>
            <w:r w:rsidR="001A49F6">
              <w:rPr>
                <w:sz w:val="20"/>
                <w:szCs w:val="20"/>
              </w:rPr>
              <w:t>информации</w:t>
            </w:r>
            <w:proofErr w:type="gramEnd"/>
            <w:r w:rsidR="001A49F6">
              <w:rPr>
                <w:sz w:val="20"/>
                <w:szCs w:val="20"/>
              </w:rPr>
              <w:t xml:space="preserve"> возможно использовать алфавитный указатель перечня педагогических работников, включающий ссылки на индивидуальные страницы каждого педагогического работника. В этом случае атрибуты микроразметки должны быть представлены на индивидуальных страницах педагогических работниках.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806642" w:rsidP="00A26A08">
            <w:pPr>
              <w:pStyle w:val="a5"/>
            </w:pPr>
            <w:r>
              <w:lastRenderedPageBreak/>
              <w:t xml:space="preserve"> </w:t>
            </w:r>
            <w:r w:rsidR="001A49F6">
              <w:t>1 раз в месяц (просмотр и актуализации информации)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1A49F6" w:rsidP="00A26A08">
            <w:pPr>
              <w:pStyle w:val="a5"/>
            </w:pPr>
            <w:r>
              <w:t>Гофман А.Е. – учитель информатики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1A49F6" w:rsidP="00A26A08">
            <w:pPr>
              <w:pStyle w:val="a5"/>
            </w:pPr>
            <w:r>
              <w:t>До 15.09.2018г. проанализировали уже имеющуюся информацию и внесли данные на вновь прибывших педагогических сотрудников.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</w:tr>
      <w:tr w:rsidR="00052C07" w:rsidTr="00946F9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</w:tr>
      <w:tr w:rsidR="00052C07" w:rsidTr="00946F90">
        <w:tc>
          <w:tcPr>
            <w:tcW w:w="15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1"/>
            </w:pPr>
            <w:bookmarkStart w:id="2" w:name="sub_2200"/>
            <w:r>
              <w:t>II. Комфортность условий предоставления услуг</w:t>
            </w:r>
            <w:bookmarkEnd w:id="2"/>
          </w:p>
        </w:tc>
      </w:tr>
      <w:tr w:rsidR="00052C07" w:rsidTr="00946F9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07" w:rsidRDefault="00232271" w:rsidP="001A49F6">
            <w:pPr>
              <w:pStyle w:val="a5"/>
              <w:numPr>
                <w:ilvl w:val="0"/>
                <w:numId w:val="1"/>
              </w:numPr>
            </w:pPr>
            <w:r>
              <w:t>Рассмотреть техническую возможность размещения на официальном сайте ОО онлайн опросов.</w:t>
            </w:r>
            <w:r w:rsidR="001012F6">
              <w:t xml:space="preserve"> </w:t>
            </w:r>
          </w:p>
          <w:p w:rsidR="001012F6" w:rsidRDefault="001012F6" w:rsidP="001012F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Создать систему взаимодействия с потребителями образовательных услуг. Реализовать прием обращений и информирование о ходе </w:t>
            </w:r>
            <w:r>
              <w:rPr>
                <w:lang w:eastAsia="ru-RU"/>
              </w:rPr>
              <w:lastRenderedPageBreak/>
              <w:t>рассмотрения обращений, используя электронную почту, телефон и электронные ресурсы на официальном сайте ОО.</w:t>
            </w:r>
          </w:p>
          <w:p w:rsidR="00302D78" w:rsidRDefault="00302D78" w:rsidP="00302D78">
            <w:pPr>
              <w:pStyle w:val="a7"/>
              <w:numPr>
                <w:ilvl w:val="0"/>
                <w:numId w:val="1"/>
              </w:numPr>
              <w:ind w:left="0" w:firstLine="360"/>
              <w:rPr>
                <w:lang w:eastAsia="ru-RU"/>
              </w:rPr>
            </w:pPr>
            <w:r>
              <w:rPr>
                <w:lang w:eastAsia="ru-RU"/>
              </w:rPr>
              <w:t>Назначить ответственного за размещение на официальном сайте ОО актуальной информации о материально-техническом и информационном обеспечении образовательного процесса.</w:t>
            </w:r>
          </w:p>
          <w:p w:rsidR="00302D78" w:rsidRDefault="00302D78" w:rsidP="00302D78">
            <w:pPr>
              <w:pStyle w:val="a7"/>
              <w:numPr>
                <w:ilvl w:val="0"/>
                <w:numId w:val="1"/>
              </w:numPr>
              <w:ind w:left="0" w:firstLine="360"/>
              <w:rPr>
                <w:lang w:eastAsia="ru-RU"/>
              </w:rPr>
            </w:pPr>
            <w:r>
              <w:rPr>
                <w:lang w:eastAsia="ru-RU"/>
              </w:rPr>
              <w:t>Обеспечить отсутствие предписаний надзорных органов по вопросам организации</w:t>
            </w:r>
            <w:r w:rsidR="00103264">
              <w:rPr>
                <w:lang w:eastAsia="ru-RU"/>
              </w:rPr>
              <w:t xml:space="preserve"> питания, обеспечить безопасность субъектов образовательных отношений.</w:t>
            </w:r>
          </w:p>
          <w:p w:rsidR="00302D78" w:rsidRDefault="00302D78" w:rsidP="00302D78">
            <w:pPr>
              <w:pStyle w:val="a7"/>
              <w:numPr>
                <w:ilvl w:val="0"/>
                <w:numId w:val="1"/>
              </w:numPr>
              <w:ind w:left="0" w:firstLine="360"/>
              <w:rPr>
                <w:lang w:eastAsia="ru-RU"/>
              </w:rPr>
            </w:pPr>
            <w:r>
              <w:rPr>
                <w:lang w:eastAsia="ru-RU"/>
              </w:rPr>
              <w:t>Создать условия для получения образования с применением дистанционных образовательных программ.</w:t>
            </w:r>
          </w:p>
          <w:p w:rsidR="00946F90" w:rsidRDefault="00946F90" w:rsidP="00946F90">
            <w:pPr>
              <w:pStyle w:val="a7"/>
              <w:ind w:left="360"/>
              <w:rPr>
                <w:lang w:eastAsia="ru-RU"/>
              </w:rPr>
            </w:pPr>
          </w:p>
          <w:p w:rsidR="00103264" w:rsidRDefault="00103264" w:rsidP="00302D78">
            <w:pPr>
              <w:pStyle w:val="a7"/>
              <w:numPr>
                <w:ilvl w:val="0"/>
                <w:numId w:val="1"/>
              </w:numPr>
              <w:ind w:left="0" w:firstLine="360"/>
              <w:rPr>
                <w:lang w:eastAsia="ru-RU"/>
              </w:rPr>
            </w:pPr>
            <w:r>
              <w:rPr>
                <w:lang w:eastAsia="ru-RU"/>
              </w:rPr>
              <w:t>Разработать план мероприятий по внедрению дополнительных образовательных программ в ОО.</w:t>
            </w:r>
          </w:p>
          <w:p w:rsidR="00103264" w:rsidRDefault="00103264" w:rsidP="00302D78">
            <w:pPr>
              <w:pStyle w:val="a7"/>
              <w:numPr>
                <w:ilvl w:val="0"/>
                <w:numId w:val="1"/>
              </w:numPr>
              <w:ind w:left="0" w:firstLine="360"/>
              <w:rPr>
                <w:lang w:eastAsia="ru-RU"/>
              </w:rPr>
            </w:pPr>
            <w:r>
              <w:rPr>
                <w:lang w:eastAsia="ru-RU"/>
              </w:rPr>
              <w:t xml:space="preserve">Улучшать условия по развитию творческих способностей и </w:t>
            </w:r>
            <w:proofErr w:type="gramStart"/>
            <w:r>
              <w:rPr>
                <w:lang w:eastAsia="ru-RU"/>
              </w:rPr>
              <w:t>интересов</w:t>
            </w:r>
            <w:proofErr w:type="gramEnd"/>
            <w:r>
              <w:rPr>
                <w:lang w:eastAsia="ru-RU"/>
              </w:rPr>
              <w:t xml:space="preserve"> обучающихся на всеросс</w:t>
            </w:r>
            <w:r w:rsidR="000A4A03">
              <w:rPr>
                <w:lang w:eastAsia="ru-RU"/>
              </w:rPr>
              <w:t>ийских и международных уровнях.</w:t>
            </w: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</w:p>
          <w:p w:rsidR="000A4A03" w:rsidRPr="001012F6" w:rsidRDefault="000A4A03" w:rsidP="00302D78">
            <w:pPr>
              <w:pStyle w:val="a7"/>
              <w:numPr>
                <w:ilvl w:val="0"/>
                <w:numId w:val="1"/>
              </w:numPr>
              <w:ind w:left="0" w:firstLine="360"/>
              <w:rPr>
                <w:lang w:eastAsia="ru-RU"/>
              </w:rPr>
            </w:pPr>
            <w:r>
              <w:rPr>
                <w:lang w:eastAsia="ru-RU"/>
              </w:rPr>
              <w:t>Поддерживать возможность качественного оказания психолого-педагогической, медицинской или социальной помощи.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1012F6" w:rsidP="00A26A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Создать доступность взаимодействия с ОО по телефону, электронной почте, с помощью электронных сервисов, предоставляемых на официальном сайте орган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зации в сети интернет, в том числе налимчие возможности внесения предложений, направленных на улучшение работы организации. </w:t>
            </w:r>
          </w:p>
          <w:p w:rsidR="00302D78" w:rsidRDefault="00302D78" w:rsidP="00302D78">
            <w:pPr>
              <w:rPr>
                <w:lang w:eastAsia="ru-RU"/>
              </w:rPr>
            </w:pPr>
          </w:p>
          <w:p w:rsidR="00302D78" w:rsidRDefault="00302D78" w:rsidP="00302D78">
            <w:pPr>
              <w:rPr>
                <w:lang w:eastAsia="ru-RU"/>
              </w:rPr>
            </w:pPr>
          </w:p>
          <w:p w:rsidR="00302D78" w:rsidRDefault="00302D78" w:rsidP="00302D78">
            <w:pPr>
              <w:rPr>
                <w:lang w:eastAsia="ru-RU"/>
              </w:rPr>
            </w:pPr>
          </w:p>
          <w:p w:rsidR="00302D78" w:rsidRDefault="00302D78" w:rsidP="00302D78">
            <w:pPr>
              <w:rPr>
                <w:lang w:eastAsia="ru-RU"/>
              </w:rPr>
            </w:pPr>
            <w:r>
              <w:rPr>
                <w:lang w:eastAsia="ru-RU"/>
              </w:rPr>
              <w:t>Приказ №____от 01.09.2018г.</w:t>
            </w:r>
          </w:p>
          <w:p w:rsidR="00103264" w:rsidRDefault="00103264" w:rsidP="00302D78">
            <w:pPr>
              <w:rPr>
                <w:lang w:eastAsia="ru-RU"/>
              </w:rPr>
            </w:pPr>
          </w:p>
          <w:p w:rsidR="00103264" w:rsidRDefault="00103264" w:rsidP="00302D78">
            <w:pPr>
              <w:rPr>
                <w:lang w:eastAsia="ru-RU"/>
              </w:rPr>
            </w:pPr>
          </w:p>
          <w:p w:rsidR="00103264" w:rsidRDefault="00103264" w:rsidP="00302D78">
            <w:pPr>
              <w:rPr>
                <w:lang w:eastAsia="ru-RU"/>
              </w:rPr>
            </w:pPr>
          </w:p>
          <w:p w:rsidR="00103264" w:rsidRDefault="00103264" w:rsidP="00302D78">
            <w:pPr>
              <w:rPr>
                <w:lang w:eastAsia="ru-RU"/>
              </w:rPr>
            </w:pPr>
          </w:p>
          <w:p w:rsidR="00103264" w:rsidRDefault="00103264" w:rsidP="00302D7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Создать необходимые условия для охраны и укрепления здоровья, организации питания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>.</w:t>
            </w:r>
          </w:p>
          <w:p w:rsidR="00103264" w:rsidRDefault="00103264" w:rsidP="00302D78">
            <w:pPr>
              <w:rPr>
                <w:lang w:eastAsia="ru-RU"/>
              </w:rPr>
            </w:pPr>
          </w:p>
          <w:p w:rsidR="00302D78" w:rsidRDefault="00302D78" w:rsidP="00302D78">
            <w:pPr>
              <w:rPr>
                <w:lang w:eastAsia="ru-RU"/>
              </w:rPr>
            </w:pPr>
          </w:p>
          <w:p w:rsidR="00302D78" w:rsidRDefault="00302D78" w:rsidP="00302D78">
            <w:pPr>
              <w:rPr>
                <w:lang w:eastAsia="ru-RU"/>
              </w:rPr>
            </w:pPr>
          </w:p>
          <w:p w:rsidR="00302D78" w:rsidRDefault="00302D78" w:rsidP="00302D78">
            <w:pPr>
              <w:rPr>
                <w:lang w:eastAsia="ru-RU"/>
              </w:rPr>
            </w:pPr>
          </w:p>
          <w:p w:rsidR="00946F90" w:rsidRDefault="00946F90" w:rsidP="00302D78">
            <w:pPr>
              <w:rPr>
                <w:lang w:eastAsia="ru-RU"/>
              </w:rPr>
            </w:pPr>
          </w:p>
          <w:p w:rsidR="00946F90" w:rsidRDefault="00946F90" w:rsidP="00302D78">
            <w:pPr>
              <w:rPr>
                <w:lang w:eastAsia="ru-RU"/>
              </w:rPr>
            </w:pPr>
          </w:p>
          <w:p w:rsidR="00562CA6" w:rsidRDefault="00562CA6" w:rsidP="00562CA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План мероприятий по внедрению дополнительных образовательных программ в ОО.</w:t>
            </w:r>
          </w:p>
          <w:p w:rsidR="00302D78" w:rsidRDefault="00302D78" w:rsidP="00302D78">
            <w:pPr>
              <w:rPr>
                <w:lang w:eastAsia="ru-RU"/>
              </w:rPr>
            </w:pPr>
          </w:p>
          <w:p w:rsidR="001F74E4" w:rsidRDefault="001F74E4" w:rsidP="001F74E4">
            <w:r>
              <w:t xml:space="preserve">1. Проведение </w:t>
            </w:r>
            <w:r w:rsidR="00562CA6">
              <w:t xml:space="preserve"> мониторинга:</w:t>
            </w:r>
          </w:p>
          <w:p w:rsidR="001F74E4" w:rsidRDefault="00562CA6" w:rsidP="001F74E4">
            <w:r>
              <w:t xml:space="preserve"> </w:t>
            </w:r>
            <w:r w:rsidR="001F74E4">
              <w:t xml:space="preserve">- </w:t>
            </w:r>
            <w:r>
              <w:t xml:space="preserve">мониторинг качества </w:t>
            </w:r>
            <w:r w:rsidR="001F74E4">
              <w:t xml:space="preserve">доп. </w:t>
            </w:r>
            <w:r>
              <w:t>образования на уровне образовательного учреждения;</w:t>
            </w:r>
          </w:p>
          <w:p w:rsidR="001F74E4" w:rsidRDefault="001F74E4" w:rsidP="001F74E4">
            <w:r>
              <w:t>-</w:t>
            </w:r>
            <w:r w:rsidR="00562CA6">
              <w:t>мониторинг удовл</w:t>
            </w:r>
            <w:r>
              <w:t xml:space="preserve">етворенности </w:t>
            </w:r>
            <w:r>
              <w:lastRenderedPageBreak/>
              <w:t>родителей и детей доп. обр. прогр.;</w:t>
            </w:r>
          </w:p>
          <w:p w:rsidR="00562CA6" w:rsidRDefault="001F74E4" w:rsidP="001F74E4">
            <w:pPr>
              <w:rPr>
                <w:lang w:eastAsia="ru-RU"/>
              </w:rPr>
            </w:pPr>
            <w:r>
              <w:t xml:space="preserve">- </w:t>
            </w:r>
            <w:r w:rsidR="00562CA6">
              <w:t>мониторинг динамики индивидуальных образ</w:t>
            </w:r>
            <w:r>
              <w:t>овательных результатов учащихся (</w:t>
            </w:r>
            <w:r w:rsidR="00BA3F11">
              <w:t xml:space="preserve">создание </w:t>
            </w:r>
            <w:r>
              <w:t>портфолио)</w:t>
            </w:r>
            <w:r w:rsidR="00562CA6">
              <w:t xml:space="preserve"> </w:t>
            </w:r>
          </w:p>
          <w:p w:rsidR="00302D78" w:rsidRDefault="001F74E4" w:rsidP="001F74E4">
            <w:pPr>
              <w:rPr>
                <w:lang w:eastAsia="ru-RU"/>
              </w:rPr>
            </w:pPr>
            <w:r>
              <w:rPr>
                <w:lang w:eastAsia="ru-RU"/>
              </w:rPr>
              <w:t>2. Анализ материально-технического обеспечения образовательного учреждения.</w:t>
            </w:r>
          </w:p>
          <w:p w:rsidR="00946F90" w:rsidRDefault="00946F90" w:rsidP="001F74E4">
            <w:pPr>
              <w:rPr>
                <w:lang w:eastAsia="ru-RU"/>
              </w:rPr>
            </w:pPr>
          </w:p>
          <w:p w:rsidR="00946F90" w:rsidRDefault="00946F90" w:rsidP="001F74E4">
            <w:pPr>
              <w:rPr>
                <w:lang w:eastAsia="ru-RU"/>
              </w:rPr>
            </w:pPr>
          </w:p>
          <w:p w:rsidR="00946F90" w:rsidRDefault="00946F90" w:rsidP="001F74E4">
            <w:pPr>
              <w:rPr>
                <w:lang w:eastAsia="ru-RU"/>
              </w:rPr>
            </w:pPr>
          </w:p>
          <w:p w:rsidR="00946F90" w:rsidRDefault="00946F90" w:rsidP="001F74E4">
            <w:pPr>
              <w:rPr>
                <w:lang w:eastAsia="ru-RU"/>
              </w:rPr>
            </w:pPr>
          </w:p>
          <w:p w:rsidR="00946F90" w:rsidRDefault="00946F90" w:rsidP="001F74E4">
            <w:pPr>
              <w:rPr>
                <w:lang w:eastAsia="ru-RU"/>
              </w:rPr>
            </w:pPr>
          </w:p>
          <w:p w:rsidR="00946F90" w:rsidRDefault="00946F90" w:rsidP="001F74E4">
            <w:pPr>
              <w:rPr>
                <w:lang w:eastAsia="ru-RU"/>
              </w:rPr>
            </w:pPr>
          </w:p>
          <w:p w:rsidR="001F74E4" w:rsidRDefault="001F74E4" w:rsidP="001F74E4">
            <w:pPr>
              <w:rPr>
                <w:lang w:eastAsia="ru-RU"/>
              </w:rPr>
            </w:pPr>
            <w:r>
              <w:rPr>
                <w:lang w:eastAsia="ru-RU"/>
              </w:rPr>
              <w:t>3. Расширение  сотрудничества с сельским ДК, Ачит ДЮСШ, АЦДОД, Школа искусств.</w:t>
            </w:r>
          </w:p>
          <w:p w:rsidR="001F74E4" w:rsidRDefault="001F74E4" w:rsidP="001F74E4">
            <w:pPr>
              <w:rPr>
                <w:lang w:eastAsia="ru-RU"/>
              </w:rPr>
            </w:pPr>
            <w:r>
              <w:rPr>
                <w:lang w:eastAsia="ru-RU"/>
              </w:rPr>
              <w:t>4.Курсы подготовки и переподготовки по программам дополнительного образования.</w:t>
            </w:r>
          </w:p>
          <w:p w:rsidR="001F74E4" w:rsidRDefault="001F74E4" w:rsidP="001F74E4">
            <w:pPr>
              <w:rPr>
                <w:lang w:eastAsia="ru-RU"/>
              </w:rPr>
            </w:pPr>
            <w:r>
              <w:rPr>
                <w:lang w:eastAsia="ru-RU"/>
              </w:rPr>
              <w:t>5.Привлечение  обучающихся в</w:t>
            </w:r>
            <w:r w:rsidR="00BA3F11">
              <w:rPr>
                <w:lang w:eastAsia="ru-RU"/>
              </w:rPr>
              <w:t xml:space="preserve"> участии </w:t>
            </w:r>
            <w:r>
              <w:rPr>
                <w:lang w:eastAsia="ru-RU"/>
              </w:rPr>
              <w:t xml:space="preserve"> школьных, муниципальных, региональных, всероссийских</w:t>
            </w:r>
            <w:r w:rsidR="00946F90">
              <w:rPr>
                <w:lang w:eastAsia="ru-RU"/>
              </w:rPr>
              <w:t xml:space="preserve">, </w:t>
            </w:r>
            <w:r w:rsidR="00B346CB">
              <w:rPr>
                <w:lang w:eastAsia="ru-RU"/>
              </w:rPr>
              <w:t>международных</w:t>
            </w:r>
            <w:r>
              <w:rPr>
                <w:lang w:eastAsia="ru-RU"/>
              </w:rPr>
              <w:t xml:space="preserve"> конкурсах</w:t>
            </w:r>
            <w:r w:rsidR="00BA3F11">
              <w:rPr>
                <w:lang w:eastAsia="ru-RU"/>
              </w:rPr>
              <w:t>.</w:t>
            </w:r>
          </w:p>
          <w:p w:rsidR="00BA3F11" w:rsidRPr="00302D78" w:rsidRDefault="00BA3F11" w:rsidP="001F74E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6. Информирование </w:t>
            </w:r>
            <w:r>
              <w:rPr>
                <w:lang w:eastAsia="ru-RU"/>
              </w:rPr>
              <w:lastRenderedPageBreak/>
              <w:t>родителей и обучающихся о проводимых конкурсах в ОО через сайт образовательного учреждения, СМИ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BA3F11" w:rsidP="00A26A08">
            <w:pPr>
              <w:pStyle w:val="a5"/>
            </w:pPr>
            <w:r>
              <w:lastRenderedPageBreak/>
              <w:t>Е</w:t>
            </w:r>
            <w:r w:rsidR="001012F6">
              <w:t>жедневно</w:t>
            </w: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946F90" w:rsidRDefault="00946F90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  <w:r>
              <w:rPr>
                <w:lang w:eastAsia="ru-RU"/>
              </w:rPr>
              <w:t>Апрель-май</w:t>
            </w: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946F90" w:rsidRDefault="00946F90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946F90" w:rsidRDefault="00946F90" w:rsidP="00BA3F11">
            <w:pPr>
              <w:rPr>
                <w:lang w:eastAsia="ru-RU"/>
              </w:rPr>
            </w:pPr>
          </w:p>
          <w:p w:rsidR="00946F90" w:rsidRDefault="00946F90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946F90" w:rsidRDefault="00946F90" w:rsidP="00BA3F11">
            <w:pPr>
              <w:rPr>
                <w:lang w:eastAsia="ru-RU"/>
              </w:rPr>
            </w:pPr>
          </w:p>
          <w:p w:rsidR="00946F90" w:rsidRDefault="00946F90" w:rsidP="00BA3F11">
            <w:pPr>
              <w:rPr>
                <w:lang w:eastAsia="ru-RU"/>
              </w:rPr>
            </w:pPr>
          </w:p>
          <w:p w:rsidR="00946F90" w:rsidRDefault="00946F90" w:rsidP="00BA3F11">
            <w:pPr>
              <w:rPr>
                <w:lang w:eastAsia="ru-RU"/>
              </w:rPr>
            </w:pPr>
          </w:p>
          <w:p w:rsidR="00946F90" w:rsidRDefault="00946F90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  <w:r>
              <w:rPr>
                <w:lang w:eastAsia="ru-RU"/>
              </w:rPr>
              <w:lastRenderedPageBreak/>
              <w:t>года</w:t>
            </w: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Default="00BA3F11" w:rsidP="00BA3F11">
            <w:pPr>
              <w:rPr>
                <w:lang w:eastAsia="ru-RU"/>
              </w:rPr>
            </w:pPr>
          </w:p>
          <w:p w:rsidR="00BA3F11" w:rsidRPr="00BA3F11" w:rsidRDefault="00BA3F11" w:rsidP="00BA3F11">
            <w:pPr>
              <w:rPr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1012F6" w:rsidP="00A26A08">
            <w:pPr>
              <w:pStyle w:val="a5"/>
            </w:pPr>
            <w:r>
              <w:lastRenderedPageBreak/>
              <w:t>Хохрякова О.А. – директор;</w:t>
            </w:r>
          </w:p>
          <w:p w:rsidR="001012F6" w:rsidRDefault="001012F6" w:rsidP="001012F6">
            <w:pPr>
              <w:rPr>
                <w:lang w:eastAsia="ru-RU"/>
              </w:rPr>
            </w:pPr>
            <w:r>
              <w:rPr>
                <w:lang w:eastAsia="ru-RU"/>
              </w:rPr>
              <w:t>Жданова С.В. – зам. директора по УР;</w:t>
            </w:r>
          </w:p>
          <w:p w:rsidR="001012F6" w:rsidRDefault="001012F6" w:rsidP="001012F6">
            <w:pPr>
              <w:rPr>
                <w:lang w:eastAsia="ru-RU"/>
              </w:rPr>
            </w:pPr>
            <w:r>
              <w:rPr>
                <w:lang w:eastAsia="ru-RU"/>
              </w:rPr>
              <w:t>Некрасова Н.Л. – зам. директора по ВР;</w:t>
            </w:r>
          </w:p>
          <w:p w:rsidR="001012F6" w:rsidRDefault="001012F6" w:rsidP="001012F6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Хорошайлов Ю.П. – зам. директора по ХЧ.</w:t>
            </w:r>
          </w:p>
          <w:p w:rsidR="00302D78" w:rsidRDefault="00302D78" w:rsidP="001012F6">
            <w:pPr>
              <w:rPr>
                <w:lang w:eastAsia="ru-RU"/>
              </w:rPr>
            </w:pPr>
            <w:r>
              <w:rPr>
                <w:lang w:eastAsia="ru-RU"/>
              </w:rPr>
              <w:t>Гофман А.Е. – учитель информации.</w:t>
            </w:r>
          </w:p>
          <w:p w:rsidR="00103264" w:rsidRDefault="00103264" w:rsidP="001012F6">
            <w:pPr>
              <w:rPr>
                <w:lang w:eastAsia="ru-RU"/>
              </w:rPr>
            </w:pPr>
          </w:p>
          <w:p w:rsidR="00103264" w:rsidRDefault="00103264" w:rsidP="001012F6">
            <w:pPr>
              <w:rPr>
                <w:lang w:eastAsia="ru-RU"/>
              </w:rPr>
            </w:pPr>
          </w:p>
          <w:p w:rsidR="00103264" w:rsidRDefault="00103264" w:rsidP="001012F6">
            <w:pPr>
              <w:rPr>
                <w:lang w:eastAsia="ru-RU"/>
              </w:rPr>
            </w:pPr>
          </w:p>
          <w:p w:rsidR="00103264" w:rsidRDefault="00103264" w:rsidP="001012F6">
            <w:pPr>
              <w:rPr>
                <w:lang w:eastAsia="ru-RU"/>
              </w:rPr>
            </w:pPr>
            <w:r>
              <w:rPr>
                <w:lang w:eastAsia="ru-RU"/>
              </w:rPr>
              <w:t>Хорошайлов Ю.П. – зам. директора по ХЧ.</w:t>
            </w:r>
          </w:p>
          <w:p w:rsidR="00BA3F11" w:rsidRDefault="00BA3F11" w:rsidP="001012F6">
            <w:pPr>
              <w:rPr>
                <w:lang w:eastAsia="ru-RU"/>
              </w:rPr>
            </w:pPr>
          </w:p>
          <w:p w:rsidR="00BA3F11" w:rsidRDefault="00BA3F11" w:rsidP="001012F6">
            <w:pPr>
              <w:rPr>
                <w:lang w:eastAsia="ru-RU"/>
              </w:rPr>
            </w:pPr>
          </w:p>
          <w:p w:rsidR="00BA3F11" w:rsidRDefault="00BA3F11" w:rsidP="001012F6">
            <w:pPr>
              <w:rPr>
                <w:lang w:eastAsia="ru-RU"/>
              </w:rPr>
            </w:pPr>
          </w:p>
          <w:p w:rsidR="00BA3F11" w:rsidRDefault="00BA3F11" w:rsidP="001012F6">
            <w:pPr>
              <w:rPr>
                <w:lang w:eastAsia="ru-RU"/>
              </w:rPr>
            </w:pPr>
          </w:p>
          <w:p w:rsidR="00BA3F11" w:rsidRDefault="00BA3F11" w:rsidP="001012F6">
            <w:pPr>
              <w:rPr>
                <w:lang w:eastAsia="ru-RU"/>
              </w:rPr>
            </w:pPr>
          </w:p>
          <w:p w:rsidR="00BA3F11" w:rsidRDefault="00BA3F11" w:rsidP="001012F6">
            <w:pPr>
              <w:rPr>
                <w:lang w:eastAsia="ru-RU"/>
              </w:rPr>
            </w:pPr>
          </w:p>
          <w:p w:rsidR="00BA3F11" w:rsidRDefault="00BA3F11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BA3F11" w:rsidRDefault="00BA3F11" w:rsidP="001012F6">
            <w:pPr>
              <w:rPr>
                <w:lang w:eastAsia="ru-RU"/>
              </w:rPr>
            </w:pPr>
          </w:p>
          <w:p w:rsidR="00BA3F11" w:rsidRDefault="00BA3F11" w:rsidP="001012F6">
            <w:pPr>
              <w:rPr>
                <w:lang w:eastAsia="ru-RU"/>
              </w:rPr>
            </w:pPr>
          </w:p>
          <w:p w:rsidR="00BA3F11" w:rsidRDefault="00BA3F11" w:rsidP="001012F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Зам. директора по воспитательной работе – Некрасова </w:t>
            </w:r>
            <w:r w:rsidR="00946F90">
              <w:rPr>
                <w:lang w:eastAsia="ru-RU"/>
              </w:rPr>
              <w:t>Н.</w:t>
            </w:r>
            <w:r>
              <w:rPr>
                <w:lang w:eastAsia="ru-RU"/>
              </w:rPr>
              <w:t xml:space="preserve"> Л</w:t>
            </w:r>
            <w:r w:rsidR="00946F90">
              <w:rPr>
                <w:lang w:eastAsia="ru-RU"/>
              </w:rPr>
              <w:t>.</w:t>
            </w: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  <w:r>
              <w:rPr>
                <w:lang w:eastAsia="ru-RU"/>
              </w:rPr>
              <w:t>Директор школы – Хохрякова О.А.</w:t>
            </w:r>
          </w:p>
          <w:p w:rsidR="00946F90" w:rsidRDefault="00946F90" w:rsidP="00946F90">
            <w:pPr>
              <w:rPr>
                <w:lang w:eastAsia="ru-RU"/>
              </w:rPr>
            </w:pPr>
            <w:r>
              <w:rPr>
                <w:lang w:eastAsia="ru-RU"/>
              </w:rPr>
              <w:t>Зам. директора по воспитательной работе – Некрасова Н. Л.</w:t>
            </w:r>
          </w:p>
          <w:p w:rsidR="00946F90" w:rsidRDefault="00946F90" w:rsidP="001012F6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Руководители кружков</w:t>
            </w: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  <w:r>
              <w:rPr>
                <w:lang w:eastAsia="ru-RU"/>
              </w:rPr>
              <w:t>Зам. директора по воспитательной работе – Некрасова Н. Л.</w:t>
            </w:r>
          </w:p>
          <w:p w:rsidR="00946F90" w:rsidRDefault="00946F90" w:rsidP="00946F90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Руководители кружков</w:t>
            </w: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1012F6">
            <w:pPr>
              <w:rPr>
                <w:lang w:eastAsia="ru-RU"/>
              </w:rPr>
            </w:pPr>
          </w:p>
          <w:p w:rsidR="00946F90" w:rsidRDefault="00946F90" w:rsidP="00946F9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Зам. директора </w:t>
            </w:r>
            <w:r>
              <w:rPr>
                <w:lang w:eastAsia="ru-RU"/>
              </w:rPr>
              <w:lastRenderedPageBreak/>
              <w:t>по воспитательной работе – Некрасова Н. Л.</w:t>
            </w:r>
          </w:p>
          <w:p w:rsidR="00946F90" w:rsidRDefault="00946F90" w:rsidP="00946F90">
            <w:pPr>
              <w:rPr>
                <w:lang w:eastAsia="ru-RU"/>
              </w:rPr>
            </w:pPr>
            <w:r>
              <w:rPr>
                <w:lang w:eastAsia="ru-RU"/>
              </w:rPr>
              <w:t>Гофман А.Е. – учитель информатики.</w:t>
            </w:r>
          </w:p>
          <w:p w:rsidR="00946F90" w:rsidRDefault="00946F90" w:rsidP="00946F90">
            <w:pPr>
              <w:rPr>
                <w:lang w:eastAsia="ru-RU"/>
              </w:rPr>
            </w:pPr>
          </w:p>
          <w:p w:rsidR="00946F90" w:rsidRPr="001012F6" w:rsidRDefault="00946F90" w:rsidP="001012F6">
            <w:pPr>
              <w:rPr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</w:tr>
      <w:tr w:rsidR="00052C07" w:rsidTr="00946F9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</w:tr>
      <w:tr w:rsidR="00052C07" w:rsidTr="00946F90">
        <w:tc>
          <w:tcPr>
            <w:tcW w:w="15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1"/>
            </w:pPr>
            <w:bookmarkStart w:id="3" w:name="sub_2300"/>
            <w:r>
              <w:t>III. Доступность услуг для инвалидов</w:t>
            </w:r>
            <w:bookmarkEnd w:id="3"/>
          </w:p>
        </w:tc>
      </w:tr>
      <w:tr w:rsidR="00052C07" w:rsidTr="00946F9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07" w:rsidRDefault="000A4A03" w:rsidP="00562CA6">
            <w:pPr>
              <w:pStyle w:val="a5"/>
              <w:numPr>
                <w:ilvl w:val="0"/>
                <w:numId w:val="3"/>
              </w:numPr>
            </w:pPr>
            <w:r>
      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оборудованных пандусов, специализированной мебели, столов, колясок, перил, поручней, специализированного сантехнического оборудования.</w:t>
            </w:r>
          </w:p>
          <w:p w:rsidR="000A4A03" w:rsidRPr="000A4A03" w:rsidRDefault="000A4A03" w:rsidP="00562CA6">
            <w:pPr>
              <w:pStyle w:val="a7"/>
              <w:numPr>
                <w:ilvl w:val="0"/>
                <w:numId w:val="3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Продолжать </w:t>
            </w:r>
            <w:r>
              <w:rPr>
                <w:lang w:eastAsia="ru-RU"/>
              </w:rPr>
              <w:lastRenderedPageBreak/>
              <w:t>совершенствовать материально-техническое состояние ОО.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</w:tr>
      <w:tr w:rsidR="00052C07" w:rsidTr="00946F9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</w:tr>
      <w:tr w:rsidR="00052C07" w:rsidTr="00946F90">
        <w:tc>
          <w:tcPr>
            <w:tcW w:w="15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1"/>
            </w:pPr>
            <w:bookmarkStart w:id="4" w:name="sub_2400"/>
            <w: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052C07" w:rsidTr="00946F9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07" w:rsidRDefault="000A4A03" w:rsidP="00562CA6">
            <w:pPr>
              <w:pStyle w:val="a5"/>
              <w:numPr>
                <w:ilvl w:val="0"/>
                <w:numId w:val="3"/>
              </w:numPr>
            </w:pPr>
            <w:r>
              <w:t>Совершенствовать работу по повышению уровня доброжелательности и вежливости работников ОО.</w:t>
            </w:r>
          </w:p>
          <w:p w:rsidR="000A4A03" w:rsidRPr="000A4A03" w:rsidRDefault="000A4A03" w:rsidP="00562CA6">
            <w:pPr>
              <w:pStyle w:val="a7"/>
              <w:numPr>
                <w:ilvl w:val="0"/>
                <w:numId w:val="3"/>
              </w:numPr>
              <w:rPr>
                <w:lang w:eastAsia="ru-RU"/>
              </w:rPr>
            </w:pPr>
            <w:r>
              <w:rPr>
                <w:lang w:eastAsia="ru-RU"/>
              </w:rPr>
              <w:t>Совершенствовать работу по повышению уровня компетентности работников ОО.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</w:tr>
      <w:tr w:rsidR="00052C07" w:rsidTr="00946F9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</w:tr>
      <w:tr w:rsidR="00052C07" w:rsidTr="00946F90">
        <w:tc>
          <w:tcPr>
            <w:tcW w:w="15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1"/>
            </w:pPr>
            <w:bookmarkStart w:id="5" w:name="sub_2500"/>
            <w:r>
              <w:t>V. Удовлетворенность условиями оказания услуг</w:t>
            </w:r>
            <w:bookmarkEnd w:id="5"/>
          </w:p>
        </w:tc>
      </w:tr>
      <w:tr w:rsidR="00052C07" w:rsidTr="00946F9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07" w:rsidRDefault="000A4A03" w:rsidP="00562CA6">
            <w:pPr>
              <w:pStyle w:val="a5"/>
              <w:numPr>
                <w:ilvl w:val="0"/>
                <w:numId w:val="3"/>
              </w:numPr>
            </w:pPr>
            <w:r>
              <w:t>Поддерживать на прежнем уровне качество предоставляемых образовательных услуг.</w:t>
            </w:r>
          </w:p>
          <w:p w:rsidR="000A4A03" w:rsidRPr="000A4A03" w:rsidRDefault="000A4A03" w:rsidP="00562CA6">
            <w:pPr>
              <w:pStyle w:val="a7"/>
              <w:numPr>
                <w:ilvl w:val="0"/>
                <w:numId w:val="3"/>
              </w:numPr>
              <w:rPr>
                <w:lang w:eastAsia="ru-RU"/>
              </w:rPr>
            </w:pPr>
            <w:r>
              <w:rPr>
                <w:lang w:eastAsia="ru-RU"/>
              </w:rPr>
              <w:t>Поддерживать на прежнем уровне образовательную деятельность и качество предоставляемых образовательных услуг для сохранения имиджа ОО.</w:t>
            </w:r>
            <w:bookmarkStart w:id="6" w:name="_GoBack"/>
            <w:bookmarkEnd w:id="6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</w:tr>
      <w:tr w:rsidR="00052C07" w:rsidTr="00946F9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07" w:rsidRDefault="00052C07" w:rsidP="00A26A08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C07" w:rsidRDefault="00052C07" w:rsidP="00A26A08">
            <w:pPr>
              <w:pStyle w:val="a5"/>
            </w:pPr>
          </w:p>
        </w:tc>
      </w:tr>
    </w:tbl>
    <w:p w:rsidR="00946F90" w:rsidRDefault="00946F90" w:rsidP="00052C07">
      <w:pPr>
        <w:pStyle w:val="a6"/>
        <w:ind w:left="-567"/>
        <w:rPr>
          <w:sz w:val="22"/>
          <w:szCs w:val="22"/>
        </w:rPr>
      </w:pPr>
    </w:p>
    <w:p w:rsidR="00946F90" w:rsidRDefault="00946F90" w:rsidP="00052C07">
      <w:pPr>
        <w:pStyle w:val="a6"/>
        <w:ind w:left="-567"/>
        <w:rPr>
          <w:sz w:val="22"/>
          <w:szCs w:val="22"/>
        </w:rPr>
      </w:pPr>
    </w:p>
    <w:p w:rsidR="00946F90" w:rsidRDefault="00946F90" w:rsidP="00052C07">
      <w:pPr>
        <w:pStyle w:val="a6"/>
        <w:ind w:left="-567"/>
        <w:rPr>
          <w:sz w:val="22"/>
          <w:szCs w:val="22"/>
        </w:rPr>
      </w:pPr>
    </w:p>
    <w:p w:rsidR="00052C07" w:rsidRDefault="00052C07" w:rsidP="00052C07">
      <w:pPr>
        <w:pStyle w:val="a6"/>
        <w:ind w:left="-567"/>
        <w:rPr>
          <w:sz w:val="22"/>
          <w:szCs w:val="22"/>
        </w:rPr>
      </w:pPr>
    </w:p>
    <w:p w:rsidR="00052C07" w:rsidRDefault="00052C07" w:rsidP="00052C07">
      <w:pPr>
        <w:pStyle w:val="a6"/>
        <w:ind w:left="-567"/>
        <w:rPr>
          <w:sz w:val="22"/>
          <w:szCs w:val="22"/>
        </w:rPr>
      </w:pPr>
    </w:p>
    <w:p w:rsidR="00052C07" w:rsidRDefault="00052C07" w:rsidP="00052C07">
      <w:pPr>
        <w:pStyle w:val="a6"/>
        <w:ind w:left="-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52C07" w:rsidRDefault="00052C07" w:rsidP="00052C07">
      <w:pPr>
        <w:ind w:left="-567"/>
        <w:rPr>
          <w:sz w:val="16"/>
          <w:szCs w:val="16"/>
        </w:rPr>
      </w:pPr>
      <w:bookmarkStart w:id="7" w:name="sub_2111"/>
      <w:r>
        <w:rPr>
          <w:vertAlign w:val="superscript"/>
        </w:rPr>
        <w:t xml:space="preserve">1 </w:t>
      </w:r>
      <w:r>
        <w:rPr>
          <w:sz w:val="16"/>
          <w:szCs w:val="16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5" w:history="1">
        <w:r>
          <w:rPr>
            <w:rStyle w:val="a4"/>
            <w:rFonts w:cs="Times New Roman CYR"/>
            <w:sz w:val="16"/>
            <w:szCs w:val="16"/>
          </w:rPr>
          <w:t>Законом</w:t>
        </w:r>
      </w:hyperlink>
      <w:r>
        <w:rPr>
          <w:sz w:val="16"/>
          <w:szCs w:val="16"/>
        </w:rPr>
        <w:t xml:space="preserve"> Российской Федерации </w:t>
      </w:r>
      <w:hyperlink r:id="rId6" w:history="1">
        <w:r>
          <w:rPr>
            <w:rStyle w:val="a4"/>
            <w:rFonts w:cs="Times New Roman CYR"/>
            <w:sz w:val="16"/>
            <w:szCs w:val="16"/>
          </w:rPr>
          <w:t>"Об образовании в Российской Федерации"</w:t>
        </w:r>
      </w:hyperlink>
      <w:bookmarkStart w:id="8" w:name="sub_2222"/>
      <w:bookmarkEnd w:id="7"/>
      <w:r>
        <w:rPr>
          <w:sz w:val="16"/>
          <w:szCs w:val="16"/>
        </w:rPr>
        <w:t>.</w:t>
      </w:r>
    </w:p>
    <w:p w:rsidR="00052C07" w:rsidRPr="004617D0" w:rsidRDefault="00052C07" w:rsidP="00052C07">
      <w:pPr>
        <w:ind w:left="-567"/>
      </w:pPr>
      <w:r>
        <w:rPr>
          <w:vertAlign w:val="superscript"/>
        </w:rPr>
        <w:t xml:space="preserve">2 </w:t>
      </w:r>
      <w:hyperlink w:anchor="sub_2010" w:history="1">
        <w:r>
          <w:rPr>
            <w:rStyle w:val="a4"/>
            <w:rFonts w:cs="Times New Roman CYR"/>
            <w:sz w:val="16"/>
            <w:szCs w:val="16"/>
          </w:rPr>
          <w:t>Графа</w:t>
        </w:r>
      </w:hyperlink>
      <w:r>
        <w:rPr>
          <w:sz w:val="16"/>
          <w:szCs w:val="16"/>
        </w:rPr>
        <w:t xml:space="preserve"> "Сведения о ходе реализации мероприятия" заполняется на </w:t>
      </w:r>
      <w:hyperlink r:id="rId7" w:history="1">
        <w:r>
          <w:rPr>
            <w:rStyle w:val="a4"/>
            <w:rFonts w:cs="Times New Roman CYR"/>
            <w:sz w:val="16"/>
            <w:szCs w:val="16"/>
          </w:rPr>
          <w:t>официальном сайте</w:t>
        </w:r>
      </w:hyperlink>
      <w:r>
        <w:rPr>
          <w:sz w:val="16"/>
          <w:szCs w:val="16"/>
        </w:rPr>
        <w:t xml:space="preserve">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16"/>
          <w:szCs w:val="16"/>
        </w:rPr>
        <w:lastRenderedPageBreak/>
        <w:t>"Интернет".</w:t>
      </w:r>
      <w:bookmarkEnd w:id="8"/>
    </w:p>
    <w:p w:rsidR="00773905" w:rsidRPr="00052C07" w:rsidRDefault="00773905" w:rsidP="00052C07"/>
    <w:sectPr w:rsidR="00773905" w:rsidRPr="00052C07" w:rsidSect="005A758D">
      <w:footnotePr>
        <w:pos w:val="beneathText"/>
      </w:footnotePr>
      <w:pgSz w:w="16837" w:h="11905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31C4"/>
    <w:multiLevelType w:val="hybridMultilevel"/>
    <w:tmpl w:val="C5E4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C7212"/>
    <w:multiLevelType w:val="hybridMultilevel"/>
    <w:tmpl w:val="5668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D79A3"/>
    <w:multiLevelType w:val="hybridMultilevel"/>
    <w:tmpl w:val="5668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pos w:val="beneathText"/>
  </w:footnotePr>
  <w:compat/>
  <w:rsids>
    <w:rsidRoot w:val="006803DF"/>
    <w:rsid w:val="00006B36"/>
    <w:rsid w:val="0000765D"/>
    <w:rsid w:val="000136A9"/>
    <w:rsid w:val="00016964"/>
    <w:rsid w:val="000170AE"/>
    <w:rsid w:val="00017419"/>
    <w:rsid w:val="000225C9"/>
    <w:rsid w:val="000343DF"/>
    <w:rsid w:val="00046D46"/>
    <w:rsid w:val="000507F3"/>
    <w:rsid w:val="00052111"/>
    <w:rsid w:val="00052C07"/>
    <w:rsid w:val="0006357C"/>
    <w:rsid w:val="00070C7D"/>
    <w:rsid w:val="000730ED"/>
    <w:rsid w:val="000748E6"/>
    <w:rsid w:val="00076B15"/>
    <w:rsid w:val="00082472"/>
    <w:rsid w:val="00085AF7"/>
    <w:rsid w:val="00087E44"/>
    <w:rsid w:val="0009020E"/>
    <w:rsid w:val="00092B75"/>
    <w:rsid w:val="00097499"/>
    <w:rsid w:val="000A3660"/>
    <w:rsid w:val="000A4A03"/>
    <w:rsid w:val="000A4F6C"/>
    <w:rsid w:val="000A5535"/>
    <w:rsid w:val="000A70A2"/>
    <w:rsid w:val="000A78F2"/>
    <w:rsid w:val="000A7A94"/>
    <w:rsid w:val="000B1383"/>
    <w:rsid w:val="000B1B05"/>
    <w:rsid w:val="000B43CD"/>
    <w:rsid w:val="000B6842"/>
    <w:rsid w:val="000C5DF0"/>
    <w:rsid w:val="000D7188"/>
    <w:rsid w:val="000E1C47"/>
    <w:rsid w:val="000E2312"/>
    <w:rsid w:val="000E30A7"/>
    <w:rsid w:val="000E69B3"/>
    <w:rsid w:val="000E69C7"/>
    <w:rsid w:val="000F61D1"/>
    <w:rsid w:val="001012F6"/>
    <w:rsid w:val="0010154E"/>
    <w:rsid w:val="00103264"/>
    <w:rsid w:val="001155CB"/>
    <w:rsid w:val="0011634D"/>
    <w:rsid w:val="001206A6"/>
    <w:rsid w:val="00133B1F"/>
    <w:rsid w:val="0014150F"/>
    <w:rsid w:val="00142DB6"/>
    <w:rsid w:val="00144F66"/>
    <w:rsid w:val="0014578D"/>
    <w:rsid w:val="00145A9A"/>
    <w:rsid w:val="00145FD6"/>
    <w:rsid w:val="00147BF0"/>
    <w:rsid w:val="00154CD4"/>
    <w:rsid w:val="00154DEC"/>
    <w:rsid w:val="00155240"/>
    <w:rsid w:val="00155A30"/>
    <w:rsid w:val="00155FE3"/>
    <w:rsid w:val="00160E73"/>
    <w:rsid w:val="00174369"/>
    <w:rsid w:val="001812C0"/>
    <w:rsid w:val="00191265"/>
    <w:rsid w:val="001927BC"/>
    <w:rsid w:val="001A0D09"/>
    <w:rsid w:val="001A3C46"/>
    <w:rsid w:val="001A49F6"/>
    <w:rsid w:val="001A4CCA"/>
    <w:rsid w:val="001B3940"/>
    <w:rsid w:val="001C4B1D"/>
    <w:rsid w:val="001C739D"/>
    <w:rsid w:val="001D27B9"/>
    <w:rsid w:val="001D3B7C"/>
    <w:rsid w:val="001F54A1"/>
    <w:rsid w:val="001F74E4"/>
    <w:rsid w:val="00200BA7"/>
    <w:rsid w:val="002042B3"/>
    <w:rsid w:val="002071C2"/>
    <w:rsid w:val="00211D72"/>
    <w:rsid w:val="00221B1E"/>
    <w:rsid w:val="002245A8"/>
    <w:rsid w:val="00225A51"/>
    <w:rsid w:val="002266A7"/>
    <w:rsid w:val="00232271"/>
    <w:rsid w:val="00233D2F"/>
    <w:rsid w:val="00237D21"/>
    <w:rsid w:val="00252E3D"/>
    <w:rsid w:val="002676A3"/>
    <w:rsid w:val="00282E89"/>
    <w:rsid w:val="0028447B"/>
    <w:rsid w:val="002861C9"/>
    <w:rsid w:val="00294562"/>
    <w:rsid w:val="00297030"/>
    <w:rsid w:val="002A5B49"/>
    <w:rsid w:val="002B375D"/>
    <w:rsid w:val="002C22FE"/>
    <w:rsid w:val="002C4C29"/>
    <w:rsid w:val="002D3326"/>
    <w:rsid w:val="002E39CA"/>
    <w:rsid w:val="002E57DE"/>
    <w:rsid w:val="002F3098"/>
    <w:rsid w:val="002F5DB1"/>
    <w:rsid w:val="00301D71"/>
    <w:rsid w:val="00302D78"/>
    <w:rsid w:val="003117D1"/>
    <w:rsid w:val="00314C18"/>
    <w:rsid w:val="0031766F"/>
    <w:rsid w:val="00327BD8"/>
    <w:rsid w:val="00331836"/>
    <w:rsid w:val="0033217B"/>
    <w:rsid w:val="003327D3"/>
    <w:rsid w:val="00343847"/>
    <w:rsid w:val="003438AF"/>
    <w:rsid w:val="00343BFA"/>
    <w:rsid w:val="00353DB6"/>
    <w:rsid w:val="00354EF3"/>
    <w:rsid w:val="003612C5"/>
    <w:rsid w:val="00361A76"/>
    <w:rsid w:val="00366D1D"/>
    <w:rsid w:val="00371E2A"/>
    <w:rsid w:val="003724BE"/>
    <w:rsid w:val="0037381A"/>
    <w:rsid w:val="003753EF"/>
    <w:rsid w:val="003776D0"/>
    <w:rsid w:val="0038201F"/>
    <w:rsid w:val="003A0E24"/>
    <w:rsid w:val="003A4F99"/>
    <w:rsid w:val="003B0712"/>
    <w:rsid w:val="003B2035"/>
    <w:rsid w:val="003B258D"/>
    <w:rsid w:val="003B6184"/>
    <w:rsid w:val="003C3560"/>
    <w:rsid w:val="003D0020"/>
    <w:rsid w:val="003D0A62"/>
    <w:rsid w:val="003D262D"/>
    <w:rsid w:val="003D7C52"/>
    <w:rsid w:val="003E3ABC"/>
    <w:rsid w:val="00402E83"/>
    <w:rsid w:val="00403D50"/>
    <w:rsid w:val="00407064"/>
    <w:rsid w:val="0042131B"/>
    <w:rsid w:val="00426325"/>
    <w:rsid w:val="00426542"/>
    <w:rsid w:val="0043100E"/>
    <w:rsid w:val="004367DD"/>
    <w:rsid w:val="00440BF6"/>
    <w:rsid w:val="004509FD"/>
    <w:rsid w:val="00457937"/>
    <w:rsid w:val="00460E60"/>
    <w:rsid w:val="0046775C"/>
    <w:rsid w:val="00471B60"/>
    <w:rsid w:val="004730A5"/>
    <w:rsid w:val="00476402"/>
    <w:rsid w:val="00486729"/>
    <w:rsid w:val="0048763A"/>
    <w:rsid w:val="00493F3B"/>
    <w:rsid w:val="004B1D7B"/>
    <w:rsid w:val="004B3368"/>
    <w:rsid w:val="004B6898"/>
    <w:rsid w:val="004B7FC3"/>
    <w:rsid w:val="004C5374"/>
    <w:rsid w:val="004D3192"/>
    <w:rsid w:val="004D5356"/>
    <w:rsid w:val="004E5AED"/>
    <w:rsid w:val="004E6B14"/>
    <w:rsid w:val="004F0CD4"/>
    <w:rsid w:val="004F12A3"/>
    <w:rsid w:val="004F3912"/>
    <w:rsid w:val="004F3D99"/>
    <w:rsid w:val="00507ECD"/>
    <w:rsid w:val="00514B96"/>
    <w:rsid w:val="005159A8"/>
    <w:rsid w:val="00521891"/>
    <w:rsid w:val="005305F9"/>
    <w:rsid w:val="00531B63"/>
    <w:rsid w:val="00540E34"/>
    <w:rsid w:val="00553DAC"/>
    <w:rsid w:val="00562CA6"/>
    <w:rsid w:val="00565D5A"/>
    <w:rsid w:val="0056633C"/>
    <w:rsid w:val="00576AB9"/>
    <w:rsid w:val="0058132B"/>
    <w:rsid w:val="00582F3E"/>
    <w:rsid w:val="00587C24"/>
    <w:rsid w:val="00592037"/>
    <w:rsid w:val="005946F5"/>
    <w:rsid w:val="00594E9F"/>
    <w:rsid w:val="005963BB"/>
    <w:rsid w:val="005A1FE3"/>
    <w:rsid w:val="005A70B0"/>
    <w:rsid w:val="005B180E"/>
    <w:rsid w:val="005B18B1"/>
    <w:rsid w:val="005B457D"/>
    <w:rsid w:val="005C0958"/>
    <w:rsid w:val="005C22F2"/>
    <w:rsid w:val="005C4CA0"/>
    <w:rsid w:val="005C64FE"/>
    <w:rsid w:val="005E12A6"/>
    <w:rsid w:val="005E1530"/>
    <w:rsid w:val="005E36A4"/>
    <w:rsid w:val="005E6858"/>
    <w:rsid w:val="005F0B1A"/>
    <w:rsid w:val="005F3E34"/>
    <w:rsid w:val="00621977"/>
    <w:rsid w:val="00633733"/>
    <w:rsid w:val="00636672"/>
    <w:rsid w:val="0064150B"/>
    <w:rsid w:val="00643A7E"/>
    <w:rsid w:val="00646CD6"/>
    <w:rsid w:val="006522CC"/>
    <w:rsid w:val="006525A8"/>
    <w:rsid w:val="00664760"/>
    <w:rsid w:val="00666D71"/>
    <w:rsid w:val="006803DF"/>
    <w:rsid w:val="006819D1"/>
    <w:rsid w:val="00683DEF"/>
    <w:rsid w:val="00686CF1"/>
    <w:rsid w:val="00690CDE"/>
    <w:rsid w:val="00691EC4"/>
    <w:rsid w:val="00692C08"/>
    <w:rsid w:val="00693CC1"/>
    <w:rsid w:val="00695A10"/>
    <w:rsid w:val="006A4598"/>
    <w:rsid w:val="006A77B8"/>
    <w:rsid w:val="006A7A54"/>
    <w:rsid w:val="006B6781"/>
    <w:rsid w:val="006B6E46"/>
    <w:rsid w:val="006C1A69"/>
    <w:rsid w:val="006D248B"/>
    <w:rsid w:val="006D685F"/>
    <w:rsid w:val="006E0834"/>
    <w:rsid w:val="006E791C"/>
    <w:rsid w:val="006F3DAC"/>
    <w:rsid w:val="006F4C3E"/>
    <w:rsid w:val="006F5936"/>
    <w:rsid w:val="006F59D5"/>
    <w:rsid w:val="006F641D"/>
    <w:rsid w:val="00700733"/>
    <w:rsid w:val="00703BDE"/>
    <w:rsid w:val="00704DCD"/>
    <w:rsid w:val="00712ACC"/>
    <w:rsid w:val="0072702E"/>
    <w:rsid w:val="00733829"/>
    <w:rsid w:val="007358E7"/>
    <w:rsid w:val="007439E0"/>
    <w:rsid w:val="0074498C"/>
    <w:rsid w:val="00745FA4"/>
    <w:rsid w:val="007624CE"/>
    <w:rsid w:val="007723A5"/>
    <w:rsid w:val="007730AA"/>
    <w:rsid w:val="00773905"/>
    <w:rsid w:val="00776CC6"/>
    <w:rsid w:val="00780AE0"/>
    <w:rsid w:val="00794A30"/>
    <w:rsid w:val="007B3D36"/>
    <w:rsid w:val="007B549E"/>
    <w:rsid w:val="007B55E4"/>
    <w:rsid w:val="007C03EE"/>
    <w:rsid w:val="007D40B4"/>
    <w:rsid w:val="007E5093"/>
    <w:rsid w:val="007F3805"/>
    <w:rsid w:val="007F5A62"/>
    <w:rsid w:val="008013C2"/>
    <w:rsid w:val="00801D95"/>
    <w:rsid w:val="00806642"/>
    <w:rsid w:val="008146A0"/>
    <w:rsid w:val="0082037E"/>
    <w:rsid w:val="008213D3"/>
    <w:rsid w:val="008219D0"/>
    <w:rsid w:val="0082233C"/>
    <w:rsid w:val="008227B0"/>
    <w:rsid w:val="00833A33"/>
    <w:rsid w:val="00840B25"/>
    <w:rsid w:val="0084117A"/>
    <w:rsid w:val="00844DB7"/>
    <w:rsid w:val="0084607B"/>
    <w:rsid w:val="008529D9"/>
    <w:rsid w:val="008541C3"/>
    <w:rsid w:val="008633A6"/>
    <w:rsid w:val="0087483E"/>
    <w:rsid w:val="008841FD"/>
    <w:rsid w:val="0088755A"/>
    <w:rsid w:val="0089004F"/>
    <w:rsid w:val="008949D5"/>
    <w:rsid w:val="00896E7D"/>
    <w:rsid w:val="008A1DD7"/>
    <w:rsid w:val="008A7CD1"/>
    <w:rsid w:val="008B0D11"/>
    <w:rsid w:val="008C4B10"/>
    <w:rsid w:val="008C73F9"/>
    <w:rsid w:val="008E18F6"/>
    <w:rsid w:val="008E2DD9"/>
    <w:rsid w:val="008E4AFF"/>
    <w:rsid w:val="008E7DE4"/>
    <w:rsid w:val="0090206D"/>
    <w:rsid w:val="009068E5"/>
    <w:rsid w:val="0090746D"/>
    <w:rsid w:val="00913A80"/>
    <w:rsid w:val="009324E8"/>
    <w:rsid w:val="0093593B"/>
    <w:rsid w:val="0093606B"/>
    <w:rsid w:val="00941C8D"/>
    <w:rsid w:val="00945A56"/>
    <w:rsid w:val="00946F90"/>
    <w:rsid w:val="00947058"/>
    <w:rsid w:val="00952A0D"/>
    <w:rsid w:val="0095372F"/>
    <w:rsid w:val="00953B49"/>
    <w:rsid w:val="00955257"/>
    <w:rsid w:val="0095609D"/>
    <w:rsid w:val="009566A4"/>
    <w:rsid w:val="00960F38"/>
    <w:rsid w:val="0096129C"/>
    <w:rsid w:val="0096164D"/>
    <w:rsid w:val="00964B40"/>
    <w:rsid w:val="00967744"/>
    <w:rsid w:val="0097122A"/>
    <w:rsid w:val="00974DB3"/>
    <w:rsid w:val="00981A23"/>
    <w:rsid w:val="009830FE"/>
    <w:rsid w:val="009841FC"/>
    <w:rsid w:val="009910A3"/>
    <w:rsid w:val="00995F44"/>
    <w:rsid w:val="009A177A"/>
    <w:rsid w:val="009A4C20"/>
    <w:rsid w:val="009B2B02"/>
    <w:rsid w:val="009C128A"/>
    <w:rsid w:val="009C4C69"/>
    <w:rsid w:val="009D620C"/>
    <w:rsid w:val="009D7707"/>
    <w:rsid w:val="009E2023"/>
    <w:rsid w:val="009E232E"/>
    <w:rsid w:val="009E674B"/>
    <w:rsid w:val="009F3040"/>
    <w:rsid w:val="009F3231"/>
    <w:rsid w:val="009F789F"/>
    <w:rsid w:val="00A03B28"/>
    <w:rsid w:val="00A06CCC"/>
    <w:rsid w:val="00A10006"/>
    <w:rsid w:val="00A131C2"/>
    <w:rsid w:val="00A25DF2"/>
    <w:rsid w:val="00A308AA"/>
    <w:rsid w:val="00A36627"/>
    <w:rsid w:val="00A366A4"/>
    <w:rsid w:val="00A41ABB"/>
    <w:rsid w:val="00A469EC"/>
    <w:rsid w:val="00A47B32"/>
    <w:rsid w:val="00A61A94"/>
    <w:rsid w:val="00A70BDD"/>
    <w:rsid w:val="00A71FF5"/>
    <w:rsid w:val="00A838D4"/>
    <w:rsid w:val="00A90E12"/>
    <w:rsid w:val="00A91CFF"/>
    <w:rsid w:val="00A92C48"/>
    <w:rsid w:val="00A9330A"/>
    <w:rsid w:val="00A93A34"/>
    <w:rsid w:val="00AA51B4"/>
    <w:rsid w:val="00AA6EB7"/>
    <w:rsid w:val="00AB1E3C"/>
    <w:rsid w:val="00AB6F06"/>
    <w:rsid w:val="00AC1E51"/>
    <w:rsid w:val="00AC7B05"/>
    <w:rsid w:val="00AD33D2"/>
    <w:rsid w:val="00AE0A61"/>
    <w:rsid w:val="00AE2DA8"/>
    <w:rsid w:val="00AE4E9B"/>
    <w:rsid w:val="00AE5878"/>
    <w:rsid w:val="00AF4B85"/>
    <w:rsid w:val="00AF535F"/>
    <w:rsid w:val="00B21F15"/>
    <w:rsid w:val="00B237AA"/>
    <w:rsid w:val="00B24643"/>
    <w:rsid w:val="00B27A49"/>
    <w:rsid w:val="00B301A5"/>
    <w:rsid w:val="00B302E2"/>
    <w:rsid w:val="00B346CB"/>
    <w:rsid w:val="00B41A3E"/>
    <w:rsid w:val="00B4561A"/>
    <w:rsid w:val="00B570B2"/>
    <w:rsid w:val="00B63EDB"/>
    <w:rsid w:val="00B73958"/>
    <w:rsid w:val="00B753EA"/>
    <w:rsid w:val="00B77277"/>
    <w:rsid w:val="00B81F48"/>
    <w:rsid w:val="00BA16A6"/>
    <w:rsid w:val="00BA2395"/>
    <w:rsid w:val="00BA3A00"/>
    <w:rsid w:val="00BA3F11"/>
    <w:rsid w:val="00BB077E"/>
    <w:rsid w:val="00BB50E4"/>
    <w:rsid w:val="00BB6CB2"/>
    <w:rsid w:val="00BC0AD7"/>
    <w:rsid w:val="00BD458A"/>
    <w:rsid w:val="00BD473C"/>
    <w:rsid w:val="00BD4ABF"/>
    <w:rsid w:val="00BE0A10"/>
    <w:rsid w:val="00BE0EAD"/>
    <w:rsid w:val="00BE4840"/>
    <w:rsid w:val="00BE69EB"/>
    <w:rsid w:val="00BF0113"/>
    <w:rsid w:val="00BF4888"/>
    <w:rsid w:val="00C27FEB"/>
    <w:rsid w:val="00C34BCA"/>
    <w:rsid w:val="00C503BD"/>
    <w:rsid w:val="00C51D97"/>
    <w:rsid w:val="00C53702"/>
    <w:rsid w:val="00C55C56"/>
    <w:rsid w:val="00C55D0C"/>
    <w:rsid w:val="00C57260"/>
    <w:rsid w:val="00C62F02"/>
    <w:rsid w:val="00C75584"/>
    <w:rsid w:val="00C86CE4"/>
    <w:rsid w:val="00C8761A"/>
    <w:rsid w:val="00C96FF6"/>
    <w:rsid w:val="00CA02F8"/>
    <w:rsid w:val="00CA7BC7"/>
    <w:rsid w:val="00CB338A"/>
    <w:rsid w:val="00CB3A80"/>
    <w:rsid w:val="00CB4078"/>
    <w:rsid w:val="00CB4A03"/>
    <w:rsid w:val="00CC0C8D"/>
    <w:rsid w:val="00CC2E55"/>
    <w:rsid w:val="00CD0205"/>
    <w:rsid w:val="00CD7377"/>
    <w:rsid w:val="00CE06D1"/>
    <w:rsid w:val="00CF107A"/>
    <w:rsid w:val="00CF11A0"/>
    <w:rsid w:val="00CF2478"/>
    <w:rsid w:val="00CF2EE3"/>
    <w:rsid w:val="00CF359D"/>
    <w:rsid w:val="00D047A4"/>
    <w:rsid w:val="00D04C89"/>
    <w:rsid w:val="00D053E8"/>
    <w:rsid w:val="00D11CB5"/>
    <w:rsid w:val="00D26D30"/>
    <w:rsid w:val="00D32AAD"/>
    <w:rsid w:val="00D36F35"/>
    <w:rsid w:val="00D50F15"/>
    <w:rsid w:val="00D548F4"/>
    <w:rsid w:val="00D54DB6"/>
    <w:rsid w:val="00D56756"/>
    <w:rsid w:val="00D57C41"/>
    <w:rsid w:val="00D60975"/>
    <w:rsid w:val="00D63EDE"/>
    <w:rsid w:val="00D64F51"/>
    <w:rsid w:val="00D65395"/>
    <w:rsid w:val="00DA17A2"/>
    <w:rsid w:val="00DA69E6"/>
    <w:rsid w:val="00DA731E"/>
    <w:rsid w:val="00DB6FFD"/>
    <w:rsid w:val="00DC1E66"/>
    <w:rsid w:val="00DC48F6"/>
    <w:rsid w:val="00DC5C24"/>
    <w:rsid w:val="00DF1390"/>
    <w:rsid w:val="00DF1FB0"/>
    <w:rsid w:val="00DF4515"/>
    <w:rsid w:val="00E0651F"/>
    <w:rsid w:val="00E10220"/>
    <w:rsid w:val="00E15D28"/>
    <w:rsid w:val="00E26F72"/>
    <w:rsid w:val="00E37A03"/>
    <w:rsid w:val="00E400E8"/>
    <w:rsid w:val="00E4220D"/>
    <w:rsid w:val="00E43D47"/>
    <w:rsid w:val="00E603B5"/>
    <w:rsid w:val="00E606DF"/>
    <w:rsid w:val="00E7202C"/>
    <w:rsid w:val="00E7318F"/>
    <w:rsid w:val="00E74D72"/>
    <w:rsid w:val="00E76A84"/>
    <w:rsid w:val="00E8064B"/>
    <w:rsid w:val="00E83F73"/>
    <w:rsid w:val="00E86E04"/>
    <w:rsid w:val="00E93FE0"/>
    <w:rsid w:val="00E9794B"/>
    <w:rsid w:val="00EB7247"/>
    <w:rsid w:val="00EC007D"/>
    <w:rsid w:val="00EC6111"/>
    <w:rsid w:val="00ED2CDF"/>
    <w:rsid w:val="00ED75E6"/>
    <w:rsid w:val="00EE0B93"/>
    <w:rsid w:val="00EF3E4C"/>
    <w:rsid w:val="00F0044F"/>
    <w:rsid w:val="00F01F61"/>
    <w:rsid w:val="00F05290"/>
    <w:rsid w:val="00F11BF7"/>
    <w:rsid w:val="00F27D89"/>
    <w:rsid w:val="00F33D3C"/>
    <w:rsid w:val="00F44944"/>
    <w:rsid w:val="00F518A5"/>
    <w:rsid w:val="00F57095"/>
    <w:rsid w:val="00F65046"/>
    <w:rsid w:val="00F70E3F"/>
    <w:rsid w:val="00F70EFA"/>
    <w:rsid w:val="00F71511"/>
    <w:rsid w:val="00F769C5"/>
    <w:rsid w:val="00F77005"/>
    <w:rsid w:val="00F80F1C"/>
    <w:rsid w:val="00F85938"/>
    <w:rsid w:val="00F95F5F"/>
    <w:rsid w:val="00F97BAB"/>
    <w:rsid w:val="00FA4DEE"/>
    <w:rsid w:val="00FB43D6"/>
    <w:rsid w:val="00FD7DE5"/>
    <w:rsid w:val="00FE765F"/>
    <w:rsid w:val="00F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52C07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C07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a3">
    <w:name w:val="Цветовое выделение"/>
    <w:uiPriority w:val="99"/>
    <w:rsid w:val="00052C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52C0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52C07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052C07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  <w:style w:type="paragraph" w:styleId="a7">
    <w:name w:val="List Paragraph"/>
    <w:basedOn w:val="a"/>
    <w:uiPriority w:val="34"/>
    <w:qFormat/>
    <w:rsid w:val="00302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52C07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C07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a3">
    <w:name w:val="Цветовое выделение"/>
    <w:uiPriority w:val="99"/>
    <w:rsid w:val="00052C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52C0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52C07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052C07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  <w:style w:type="paragraph" w:styleId="a7">
    <w:name w:val="List Paragraph"/>
    <w:basedOn w:val="a"/>
    <w:uiPriority w:val="34"/>
    <w:qFormat/>
    <w:rsid w:val="00302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890941&amp;sub=133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70191362&amp;sub=0" TargetMode="External"/><Relationship Id="rId5" Type="http://schemas.openxmlformats.org/officeDocument/2006/relationships/hyperlink" Target="http://mobileonline.garant.ru/document?id=4540&amp;sub=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6</cp:revision>
  <dcterms:created xsi:type="dcterms:W3CDTF">2000-12-31T18:08:00Z</dcterms:created>
  <dcterms:modified xsi:type="dcterms:W3CDTF">2018-10-15T08:57:00Z</dcterms:modified>
</cp:coreProperties>
</file>